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B207B" w14:textId="77777777" w:rsidR="008A3055" w:rsidRDefault="00A44106" w:rsidP="00BF50C8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四川天味食品集团股份有限公司</w:t>
      </w:r>
    </w:p>
    <w:p w14:paraId="1B7BB9F8" w14:textId="7F7E400E" w:rsidR="00E759C7" w:rsidRDefault="00245F1C" w:rsidP="00BF50C8">
      <w:pPr>
        <w:spacing w:beforeLines="50" w:before="156" w:afterLines="50" w:after="156" w:line="276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投资者调研活动</w:t>
      </w:r>
      <w:r w:rsidR="00E759C7" w:rsidRPr="00E759C7">
        <w:rPr>
          <w:rFonts w:ascii="宋体" w:hAnsi="宋体" w:hint="eastAsia"/>
          <w:b/>
          <w:color w:val="000000"/>
          <w:sz w:val="30"/>
          <w:szCs w:val="30"/>
        </w:rPr>
        <w:t>记录表</w:t>
      </w:r>
    </w:p>
    <w:p w14:paraId="782A4D8E" w14:textId="7BAA4E54" w:rsidR="008A3055" w:rsidRDefault="00A44106" w:rsidP="005C54FC">
      <w:pPr>
        <w:spacing w:beforeLines="50" w:before="156" w:afterLines="50" w:after="156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证券代码：</w:t>
      </w:r>
      <w:r>
        <w:rPr>
          <w:rFonts w:ascii="Times New Roman" w:hAnsi="Times New Roman"/>
          <w:sz w:val="24"/>
        </w:rPr>
        <w:t xml:space="preserve">603317                                          </w:t>
      </w:r>
      <w:r>
        <w:rPr>
          <w:rFonts w:ascii="Times New Roman" w:hAnsi="Times New Roman"/>
          <w:sz w:val="24"/>
        </w:rPr>
        <w:t>证券简称：</w:t>
      </w:r>
      <w:proofErr w:type="gramStart"/>
      <w:r>
        <w:rPr>
          <w:rFonts w:ascii="Times New Roman" w:hAnsi="Times New Roman"/>
          <w:sz w:val="24"/>
        </w:rPr>
        <w:t>天味食品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8101"/>
      </w:tblGrid>
      <w:tr w:rsidR="008A3055" w14:paraId="4A6449B4" w14:textId="77777777" w:rsidTr="00BF50C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750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F5" w14:textId="77777777" w:rsidR="008A3055" w:rsidRPr="006F2B39" w:rsidRDefault="00E930C9" w:rsidP="00EC08A5">
            <w:pPr>
              <w:widowControl/>
              <w:spacing w:line="276" w:lineRule="auto"/>
              <w:jc w:val="left"/>
              <w:textAlignment w:val="center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特定对象调研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分析</w:t>
            </w:r>
            <w:proofErr w:type="gramStart"/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师会议</w:t>
            </w:r>
            <w:proofErr w:type="gramEnd"/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媒体采访</w:t>
            </w:r>
            <w:r w:rsidRPr="00E930C9">
              <w:rPr>
                <w:rFonts w:ascii="Wingdings 2" w:eastAsia="Wingdings 2" w:hAnsi="Wingdings 2" w:cs="Wingdings 2"/>
                <w:color w:val="000000"/>
                <w:sz w:val="24"/>
              </w:rPr>
              <w:sym w:font="Wingdings 2" w:char="0052"/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业绩说明会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新闻发布会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路演活动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现场参观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电话通讯</w:t>
            </w:r>
            <w:r w:rsidR="00A44106" w:rsidRPr="006F2B39">
              <w:rPr>
                <w:rStyle w:val="font11"/>
                <w:sz w:val="24"/>
                <w:szCs w:val="24"/>
              </w:rPr>
              <w:t></w:t>
            </w:r>
            <w:r w:rsidR="00A44106" w:rsidRPr="006F2B39">
              <w:rPr>
                <w:rStyle w:val="font21"/>
                <w:rFonts w:ascii="Times New Roman" w:cs="Times New Roman" w:hint="default"/>
                <w:sz w:val="24"/>
                <w:szCs w:val="24"/>
              </w:rPr>
              <w:t>其他</w:t>
            </w:r>
          </w:p>
        </w:tc>
      </w:tr>
      <w:tr w:rsidR="008A3055" w14:paraId="01D0B39D" w14:textId="77777777" w:rsidTr="00BF50C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64F9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接待对象类型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B1F" w14:textId="5E8D4CC6" w:rsidR="008A3055" w:rsidRPr="006F2B39" w:rsidRDefault="00A44106" w:rsidP="00EC08A5">
            <w:pPr>
              <w:widowControl/>
              <w:spacing w:line="276" w:lineRule="auto"/>
              <w:jc w:val="left"/>
              <w:textAlignment w:val="center"/>
              <w:rPr>
                <w:rStyle w:val="font11"/>
                <w:rFonts w:ascii="Times New Roman" w:hAnsi="Times New Roman" w:cs="Times New Roman"/>
                <w:sz w:val="24"/>
                <w:szCs w:val="24"/>
              </w:rPr>
            </w:pP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机构</w:t>
            </w:r>
            <w:r w:rsidR="009E79A5"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sym w:font="Wingdings 2" w:char="0052"/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个人</w:t>
            </w:r>
            <w:r w:rsidRPr="006F2B39">
              <w:rPr>
                <w:rStyle w:val="font11"/>
                <w:sz w:val="24"/>
                <w:szCs w:val="24"/>
              </w:rPr>
              <w:t></w:t>
            </w:r>
            <w:r w:rsidRPr="006F2B39">
              <w:rPr>
                <w:rStyle w:val="font11"/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 w:rsidR="008A3055" w14:paraId="0D777CBA" w14:textId="77777777" w:rsidTr="00BF50C8">
        <w:trPr>
          <w:trHeight w:val="1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F39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参与单位名称及人员姓名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898" w14:textId="77777777" w:rsidR="00E8442E" w:rsidRPr="006F2B39" w:rsidRDefault="00EC3792" w:rsidP="007E108E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EC3792">
              <w:rPr>
                <w:rFonts w:ascii="Times New Roman" w:eastAsiaTheme="minorEastAsia" w:hAnsi="Times New Roman" w:hint="eastAsia"/>
                <w:sz w:val="24"/>
              </w:rPr>
              <w:t>证券时报在线平台</w:t>
            </w:r>
            <w:r w:rsidR="00E57389" w:rsidRPr="00EC3792">
              <w:rPr>
                <w:rFonts w:ascii="Times New Roman" w:eastAsiaTheme="minorEastAsia" w:hAnsi="Times New Roman" w:hint="eastAsia"/>
                <w:sz w:val="24"/>
              </w:rPr>
              <w:t>注册投资机构</w:t>
            </w:r>
          </w:p>
        </w:tc>
      </w:tr>
      <w:tr w:rsidR="008A3055" w14:paraId="1457D16A" w14:textId="77777777" w:rsidTr="00BF50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A890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09B" w14:textId="66E12820" w:rsidR="008A3055" w:rsidRPr="006F2B39" w:rsidRDefault="00A44106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="Times New Roman"/>
                <w:sz w:val="24"/>
              </w:rPr>
              <w:t>20</w:t>
            </w:r>
            <w:r w:rsidR="00E57389">
              <w:rPr>
                <w:rFonts w:ascii="Times New Roman" w:eastAsiaTheme="minorEastAsia" w:hAnsi="Times New Roman" w:hint="eastAsia"/>
                <w:sz w:val="24"/>
              </w:rPr>
              <w:t>20</w:t>
            </w:r>
            <w:r w:rsidRPr="006F2B39">
              <w:rPr>
                <w:rFonts w:ascii="Times New Roman" w:eastAsiaTheme="minorEastAsia" w:hAnsiTheme="minorEastAsia"/>
                <w:sz w:val="24"/>
              </w:rPr>
              <w:t>年</w:t>
            </w:r>
            <w:r w:rsidR="00820AB9">
              <w:rPr>
                <w:rFonts w:ascii="Times New Roman" w:eastAsiaTheme="minorEastAsia" w:hAnsiTheme="minorEastAsia" w:hint="eastAsia"/>
                <w:sz w:val="24"/>
              </w:rPr>
              <w:t>8</w:t>
            </w:r>
            <w:r w:rsidRPr="006F2B39">
              <w:rPr>
                <w:rFonts w:ascii="Times New Roman" w:eastAsiaTheme="minorEastAsia" w:hAnsiTheme="minorEastAsia"/>
                <w:sz w:val="24"/>
              </w:rPr>
              <w:t>月</w:t>
            </w:r>
            <w:r w:rsidR="00820AB9">
              <w:rPr>
                <w:rFonts w:ascii="Times New Roman" w:eastAsiaTheme="minorEastAsia" w:hAnsiTheme="minorEastAsia" w:hint="eastAsia"/>
                <w:sz w:val="24"/>
              </w:rPr>
              <w:t>20</w:t>
            </w:r>
            <w:r w:rsidRPr="006F2B39">
              <w:rPr>
                <w:rFonts w:ascii="Times New Roman" w:eastAsiaTheme="minorEastAsia" w:hAnsiTheme="minorEastAsia"/>
                <w:sz w:val="24"/>
              </w:rPr>
              <w:t>日</w:t>
            </w:r>
            <w:r w:rsidRPr="006F2B39">
              <w:rPr>
                <w:rFonts w:ascii="Times New Roman" w:eastAsiaTheme="minorEastAsia" w:hAnsi="Times New Roman"/>
                <w:sz w:val="24"/>
              </w:rPr>
              <w:t>1</w:t>
            </w:r>
            <w:r w:rsidR="00820AB9">
              <w:rPr>
                <w:rFonts w:ascii="Times New Roman" w:eastAsiaTheme="minorEastAsia" w:hAnsi="Times New Roman" w:hint="eastAsia"/>
                <w:sz w:val="24"/>
              </w:rPr>
              <w:t>5</w:t>
            </w:r>
            <w:r w:rsidRPr="006F2B39">
              <w:rPr>
                <w:rFonts w:ascii="Times New Roman" w:eastAsiaTheme="minorEastAsia" w:hAnsi="Times New Roman"/>
                <w:sz w:val="24"/>
              </w:rPr>
              <w:t>:00</w:t>
            </w:r>
            <w:r w:rsidRPr="006F2B39">
              <w:rPr>
                <w:rFonts w:ascii="Times New Roman" w:eastAsiaTheme="minorEastAsia" w:hAnsiTheme="minorEastAsia"/>
                <w:sz w:val="24"/>
              </w:rPr>
              <w:t>－</w:t>
            </w:r>
            <w:r w:rsidRPr="006F2B39">
              <w:rPr>
                <w:rFonts w:ascii="Times New Roman" w:eastAsiaTheme="minorEastAsia" w:hAnsi="Times New Roman"/>
                <w:sz w:val="24"/>
              </w:rPr>
              <w:t>1</w:t>
            </w:r>
            <w:r w:rsidR="00820AB9">
              <w:rPr>
                <w:rFonts w:ascii="Times New Roman" w:eastAsiaTheme="minorEastAsia" w:hAnsi="Times New Roman" w:hint="eastAsia"/>
                <w:sz w:val="24"/>
              </w:rPr>
              <w:t>6</w:t>
            </w:r>
            <w:r w:rsidR="00E57389">
              <w:rPr>
                <w:rFonts w:ascii="Times New Roman" w:eastAsiaTheme="minorEastAsia" w:hAnsi="Times New Roman" w:hint="eastAsia"/>
                <w:sz w:val="24"/>
              </w:rPr>
              <w:t>：</w:t>
            </w:r>
            <w:r w:rsidR="00044B0D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="00E57389">
              <w:rPr>
                <w:rFonts w:ascii="Times New Roman" w:eastAsiaTheme="minorEastAsia" w:hAnsi="Times New Roman" w:hint="eastAsia"/>
                <w:sz w:val="24"/>
              </w:rPr>
              <w:t>0</w:t>
            </w:r>
          </w:p>
        </w:tc>
      </w:tr>
      <w:tr w:rsidR="008A3055" w14:paraId="0837343C" w14:textId="77777777" w:rsidTr="00BF50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8097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地点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35B" w14:textId="77777777" w:rsidR="008A3055" w:rsidRPr="006F2B39" w:rsidRDefault="00E57389" w:rsidP="00B5354A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通过</w:t>
            </w:r>
            <w:r w:rsidR="00EC3792">
              <w:rPr>
                <w:rFonts w:ascii="Times New Roman" w:eastAsiaTheme="minorEastAsia" w:hAnsi="Times New Roman" w:hint="eastAsia"/>
                <w:sz w:val="24"/>
              </w:rPr>
              <w:t>证券时报</w:t>
            </w:r>
            <w:r>
              <w:rPr>
                <w:rFonts w:ascii="Times New Roman" w:eastAsiaTheme="minorEastAsia" w:hAnsi="Times New Roman" w:hint="eastAsia"/>
                <w:sz w:val="24"/>
              </w:rPr>
              <w:t>在线平台举行</w:t>
            </w:r>
          </w:p>
        </w:tc>
      </w:tr>
      <w:tr w:rsidR="008A3055" w14:paraId="2CCDDE1E" w14:textId="77777777" w:rsidTr="00BF50C8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41C" w14:textId="77777777" w:rsidR="008A3055" w:rsidRPr="006F2B39" w:rsidRDefault="00A44106" w:rsidP="00EC08A5">
            <w:pPr>
              <w:widowControl/>
              <w:spacing w:line="276" w:lineRule="auto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上市公司接待人员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5629" w14:textId="77777777" w:rsidR="008A3055" w:rsidRDefault="00A44106" w:rsidP="00C6232C">
            <w:pPr>
              <w:widowControl/>
              <w:spacing w:line="360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副</w:t>
            </w:r>
            <w:r w:rsidR="00E57389">
              <w:rPr>
                <w:rFonts w:ascii="Times New Roman" w:eastAsiaTheme="minorEastAsia" w:hAnsiTheme="minorEastAsia" w:hint="eastAsia"/>
                <w:sz w:val="24"/>
              </w:rPr>
              <w:t>总裁</w:t>
            </w:r>
            <w:r w:rsidRPr="006F2B39">
              <w:rPr>
                <w:rFonts w:ascii="Times New Roman" w:eastAsiaTheme="minorEastAsia" w:hAnsiTheme="minorEastAsia"/>
                <w:sz w:val="24"/>
              </w:rPr>
              <w:t>、董事会秘书何昌军</w:t>
            </w:r>
          </w:p>
          <w:p w14:paraId="2F215530" w14:textId="6586D9C2" w:rsidR="00820AB9" w:rsidRPr="00820AB9" w:rsidRDefault="00820AB9" w:rsidP="00C6232C">
            <w:pPr>
              <w:widowControl/>
              <w:spacing w:line="360" w:lineRule="auto"/>
              <w:jc w:val="left"/>
              <w:rPr>
                <w:rFonts w:ascii="Times New Roman" w:eastAsiaTheme="minorEastAsia" w:hAnsiTheme="minorEastAsia"/>
                <w:sz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</w:rPr>
              <w:t>证券事务代表李燕桥</w:t>
            </w:r>
          </w:p>
        </w:tc>
      </w:tr>
      <w:tr w:rsidR="008A3055" w14:paraId="1C3EBAB7" w14:textId="77777777" w:rsidTr="00BF50C8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E8" w14:textId="77777777" w:rsidR="008A3055" w:rsidRPr="006F2B39" w:rsidRDefault="00A44106" w:rsidP="00EC08A5">
            <w:pPr>
              <w:widowControl/>
              <w:spacing w:line="276" w:lineRule="auto"/>
              <w:rPr>
                <w:rFonts w:ascii="Times New Roman" w:eastAsiaTheme="minorEastAsia" w:hAnsi="Times New Roman"/>
                <w:sz w:val="24"/>
              </w:rPr>
            </w:pPr>
            <w:r w:rsidRPr="006F2B39">
              <w:rPr>
                <w:rFonts w:ascii="Times New Roman" w:eastAsiaTheme="minorEastAsia" w:hAnsiTheme="minorEastAsia"/>
                <w:sz w:val="24"/>
              </w:rPr>
              <w:t>活动主要内容介绍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E49" w14:textId="3D49132E" w:rsidR="008A3055" w:rsidRPr="009D73E9" w:rsidRDefault="00A44106" w:rsidP="003E57C4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D73E9">
              <w:rPr>
                <w:rFonts w:ascii="Times New Roman" w:hAnsi="宋体"/>
                <w:b/>
                <w:color w:val="000000"/>
                <w:sz w:val="24"/>
              </w:rPr>
              <w:t>一、</w:t>
            </w:r>
            <w:r w:rsidR="00B733C5">
              <w:rPr>
                <w:rFonts w:ascii="Times New Roman" w:hAnsi="宋体" w:hint="eastAsia"/>
                <w:b/>
                <w:color w:val="000000"/>
                <w:sz w:val="24"/>
              </w:rPr>
              <w:t>2020</w:t>
            </w:r>
            <w:r w:rsidR="00B733C5">
              <w:rPr>
                <w:rFonts w:ascii="Times New Roman" w:hAnsi="宋体" w:hint="eastAsia"/>
                <w:b/>
                <w:color w:val="000000"/>
                <w:sz w:val="24"/>
              </w:rPr>
              <w:t>年半年度</w:t>
            </w:r>
            <w:r w:rsidR="00611883">
              <w:rPr>
                <w:rFonts w:ascii="Times New Roman" w:hAnsi="宋体" w:hint="eastAsia"/>
                <w:b/>
                <w:color w:val="000000"/>
                <w:sz w:val="24"/>
              </w:rPr>
              <w:t>经营</w:t>
            </w:r>
            <w:r w:rsidR="00C3411A" w:rsidRPr="009D73E9">
              <w:rPr>
                <w:rFonts w:ascii="Times New Roman" w:hAnsi="宋体" w:hint="eastAsia"/>
                <w:b/>
                <w:color w:val="000000"/>
                <w:sz w:val="24"/>
              </w:rPr>
              <w:t>情况</w:t>
            </w:r>
            <w:r w:rsidR="00245F1C">
              <w:rPr>
                <w:rFonts w:ascii="Times New Roman" w:hAnsi="宋体" w:hint="eastAsia"/>
                <w:b/>
                <w:color w:val="000000"/>
                <w:sz w:val="24"/>
              </w:rPr>
              <w:t>简介</w:t>
            </w:r>
          </w:p>
          <w:p w14:paraId="15F27A19" w14:textId="19C3B286" w:rsidR="00D0039A" w:rsidRDefault="00245F1C" w:rsidP="00B733C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公司</w:t>
            </w:r>
            <w:r w:rsidR="00C3411A" w:rsidRPr="00C3411A">
              <w:rPr>
                <w:rFonts w:ascii="Times New Roman" w:hAnsi="Times New Roman"/>
                <w:sz w:val="24"/>
              </w:rPr>
              <w:t>于</w:t>
            </w:r>
            <w:r w:rsidR="00C3411A" w:rsidRPr="00C3411A">
              <w:rPr>
                <w:rFonts w:ascii="Times New Roman" w:hAnsi="Times New Roman"/>
                <w:sz w:val="24"/>
              </w:rPr>
              <w:t>2020</w:t>
            </w:r>
            <w:r w:rsidR="00C3411A" w:rsidRPr="00C3411A">
              <w:rPr>
                <w:rFonts w:ascii="Times New Roman" w:hAnsi="Times New Roman"/>
                <w:sz w:val="24"/>
              </w:rPr>
              <w:t>年</w:t>
            </w:r>
            <w:r w:rsidR="00B733C5">
              <w:rPr>
                <w:rFonts w:ascii="Times New Roman" w:hAnsi="Times New Roman" w:hint="eastAsia"/>
                <w:sz w:val="24"/>
              </w:rPr>
              <w:t>8</w:t>
            </w:r>
            <w:r w:rsidR="00C3411A" w:rsidRPr="00C3411A">
              <w:rPr>
                <w:rFonts w:ascii="Times New Roman" w:hAnsi="Times New Roman"/>
                <w:sz w:val="24"/>
              </w:rPr>
              <w:t>月</w:t>
            </w:r>
            <w:r w:rsidR="00B733C5">
              <w:rPr>
                <w:rFonts w:ascii="Times New Roman" w:hAnsi="Times New Roman" w:hint="eastAsia"/>
                <w:sz w:val="24"/>
              </w:rPr>
              <w:t>20</w:t>
            </w:r>
            <w:r w:rsidR="00C3411A" w:rsidRPr="00C3411A">
              <w:rPr>
                <w:rFonts w:ascii="Times New Roman" w:hAnsi="Times New Roman"/>
                <w:sz w:val="24"/>
              </w:rPr>
              <w:t>日披露了</w:t>
            </w:r>
            <w:r w:rsidR="00B733C5">
              <w:rPr>
                <w:rFonts w:ascii="Times New Roman" w:hAnsi="Times New Roman" w:hint="eastAsia"/>
                <w:sz w:val="24"/>
              </w:rPr>
              <w:t>2020</w:t>
            </w:r>
            <w:r w:rsidR="00C3411A" w:rsidRPr="00C3411A">
              <w:rPr>
                <w:rFonts w:ascii="Times New Roman" w:hAnsi="Times New Roman"/>
                <w:sz w:val="24"/>
              </w:rPr>
              <w:t>年</w:t>
            </w:r>
            <w:r w:rsidR="00B733C5">
              <w:rPr>
                <w:rFonts w:ascii="Times New Roman" w:hAnsi="Times New Roman" w:hint="eastAsia"/>
                <w:sz w:val="24"/>
              </w:rPr>
              <w:t>半</w:t>
            </w:r>
            <w:r w:rsidR="00C3411A" w:rsidRPr="00C3411A">
              <w:rPr>
                <w:rFonts w:ascii="Times New Roman" w:hAnsi="Times New Roman"/>
                <w:sz w:val="24"/>
              </w:rPr>
              <w:t>年度报告，</w:t>
            </w:r>
            <w:r w:rsidR="00D0039A">
              <w:rPr>
                <w:rFonts w:ascii="Times New Roman" w:hAnsi="Times New Roman" w:hint="eastAsia"/>
                <w:sz w:val="24"/>
              </w:rPr>
              <w:t>上半年受新冠疫情影响，公司经营发展的挑战与机遇并存。</w:t>
            </w:r>
            <w:r w:rsidR="00875C91" w:rsidRPr="00875C91">
              <w:rPr>
                <w:rFonts w:ascii="Times New Roman" w:hAnsi="Times New Roman" w:hint="eastAsia"/>
                <w:sz w:val="24"/>
              </w:rPr>
              <w:t>C</w:t>
            </w:r>
            <w:r w:rsidR="00875C91" w:rsidRPr="00875C91">
              <w:rPr>
                <w:rFonts w:ascii="Times New Roman" w:hAnsi="Times New Roman" w:hint="eastAsia"/>
                <w:sz w:val="24"/>
              </w:rPr>
              <w:t>端及电</w:t>
            </w:r>
            <w:proofErr w:type="gramStart"/>
            <w:r w:rsidR="00875C91" w:rsidRPr="00875C91">
              <w:rPr>
                <w:rFonts w:ascii="Times New Roman" w:hAnsi="Times New Roman" w:hint="eastAsia"/>
                <w:sz w:val="24"/>
              </w:rPr>
              <w:t>商业务</w:t>
            </w:r>
            <w:proofErr w:type="gramEnd"/>
            <w:r w:rsidR="00875C91" w:rsidRPr="00875C91">
              <w:rPr>
                <w:rFonts w:ascii="Times New Roman" w:hAnsi="Times New Roman" w:hint="eastAsia"/>
                <w:sz w:val="24"/>
              </w:rPr>
              <w:t>加速发展，但由于餐饮行业受挫，公司定制</w:t>
            </w:r>
            <w:proofErr w:type="gramStart"/>
            <w:r w:rsidR="00875C91" w:rsidRPr="00875C91">
              <w:rPr>
                <w:rFonts w:ascii="Times New Roman" w:hAnsi="Times New Roman" w:hint="eastAsia"/>
                <w:sz w:val="24"/>
              </w:rPr>
              <w:t>餐调业务</w:t>
            </w:r>
            <w:proofErr w:type="gramEnd"/>
            <w:r w:rsidR="00875C91" w:rsidRPr="00875C91">
              <w:rPr>
                <w:rFonts w:ascii="Times New Roman" w:hAnsi="Times New Roman" w:hint="eastAsia"/>
                <w:sz w:val="24"/>
              </w:rPr>
              <w:t>受到了较大影响。</w:t>
            </w:r>
            <w:r w:rsidR="00D0039A">
              <w:rPr>
                <w:rFonts w:ascii="Times New Roman" w:hAnsi="Times New Roman" w:hint="eastAsia"/>
                <w:sz w:val="24"/>
              </w:rPr>
              <w:t>报告期内，</w:t>
            </w:r>
            <w:r w:rsidR="00C3411A" w:rsidRPr="00C3411A">
              <w:rPr>
                <w:rFonts w:ascii="Times New Roman" w:hAnsi="Times New Roman"/>
                <w:sz w:val="24"/>
              </w:rPr>
              <w:t>公司实现营收</w:t>
            </w:r>
            <w:r w:rsidR="00B733C5">
              <w:rPr>
                <w:rFonts w:ascii="Times New Roman" w:hAnsi="Times New Roman" w:hint="eastAsia"/>
                <w:sz w:val="24"/>
              </w:rPr>
              <w:t>9.19</w:t>
            </w:r>
            <w:r w:rsidR="00C3411A" w:rsidRPr="00C3411A">
              <w:rPr>
                <w:rFonts w:ascii="Times New Roman" w:hAnsi="Times New Roman"/>
                <w:sz w:val="24"/>
              </w:rPr>
              <w:t>亿元，</w:t>
            </w:r>
            <w:r w:rsidR="00B733C5">
              <w:rPr>
                <w:rFonts w:ascii="Times New Roman" w:hAnsi="Times New Roman" w:hint="eastAsia"/>
                <w:sz w:val="24"/>
              </w:rPr>
              <w:t>较上年同期</w:t>
            </w:r>
            <w:r w:rsidR="00C3411A" w:rsidRPr="00C3411A">
              <w:rPr>
                <w:rFonts w:ascii="Times New Roman" w:hAnsi="Times New Roman"/>
                <w:sz w:val="24"/>
              </w:rPr>
              <w:t>增长</w:t>
            </w:r>
            <w:r w:rsidR="00B733C5">
              <w:rPr>
                <w:rFonts w:ascii="Times New Roman" w:hAnsi="Times New Roman" w:hint="eastAsia"/>
                <w:sz w:val="24"/>
              </w:rPr>
              <w:t>45.98</w:t>
            </w:r>
            <w:r w:rsidR="00C3411A" w:rsidRPr="00C3411A">
              <w:rPr>
                <w:rFonts w:ascii="Times New Roman" w:hAnsi="Times New Roman"/>
                <w:sz w:val="24"/>
              </w:rPr>
              <w:t>%</w:t>
            </w:r>
            <w:r w:rsidR="00C3411A" w:rsidRPr="00C3411A">
              <w:rPr>
                <w:rFonts w:ascii="Times New Roman" w:hAnsi="Times New Roman"/>
                <w:sz w:val="24"/>
              </w:rPr>
              <w:t>，净利润为</w:t>
            </w:r>
            <w:r w:rsidR="00C3411A" w:rsidRPr="00C3411A">
              <w:rPr>
                <w:rFonts w:ascii="Times New Roman" w:hAnsi="Times New Roman"/>
                <w:sz w:val="24"/>
              </w:rPr>
              <w:t>2</w:t>
            </w:r>
            <w:r w:rsidR="00C3411A" w:rsidRPr="00C3411A">
              <w:rPr>
                <w:rFonts w:ascii="Times New Roman" w:hAnsi="Times New Roman"/>
                <w:sz w:val="24"/>
              </w:rPr>
              <w:t>亿元，同比增长</w:t>
            </w:r>
            <w:r w:rsidR="00B733C5">
              <w:rPr>
                <w:rFonts w:ascii="Times New Roman" w:hAnsi="Times New Roman" w:hint="eastAsia"/>
                <w:sz w:val="24"/>
              </w:rPr>
              <w:t>94.62</w:t>
            </w:r>
            <w:r w:rsidR="00C3411A" w:rsidRPr="00C3411A">
              <w:rPr>
                <w:rFonts w:ascii="Times New Roman" w:hAnsi="Times New Roman"/>
                <w:sz w:val="24"/>
              </w:rPr>
              <w:t>%</w:t>
            </w:r>
            <w:r w:rsidR="003E57C4">
              <w:rPr>
                <w:rFonts w:ascii="Times New Roman" w:hAnsi="Times New Roman" w:hint="eastAsia"/>
                <w:sz w:val="24"/>
              </w:rPr>
              <w:t>。</w:t>
            </w:r>
          </w:p>
          <w:p w14:paraId="0A48072E" w14:textId="3A2E8D20" w:rsidR="003E57C4" w:rsidRPr="00B733C5" w:rsidRDefault="00687A3E" w:rsidP="00195C1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上半年</w:t>
            </w:r>
            <w:r w:rsidR="00D0039A"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公司主要开展了以下工作：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、实施股权激励方案</w:t>
            </w:r>
            <w:r w:rsidR="00D0039A">
              <w:rPr>
                <w:rFonts w:ascii="Times New Roman" w:hAnsi="Times New Roman" w:hint="eastAsia"/>
                <w:sz w:val="24"/>
              </w:rPr>
              <w:t>；</w:t>
            </w:r>
            <w:r w:rsidR="00D0039A">
              <w:rPr>
                <w:rFonts w:ascii="Times New Roman" w:hAnsi="Times New Roman" w:hint="eastAsia"/>
                <w:sz w:val="24"/>
              </w:rPr>
              <w:t>2</w:t>
            </w:r>
            <w:r w:rsidR="00D0039A">
              <w:rPr>
                <w:rFonts w:ascii="Times New Roman" w:hAnsi="Times New Roman" w:hint="eastAsia"/>
                <w:sz w:val="24"/>
              </w:rPr>
              <w:t>、</w:t>
            </w:r>
            <w:proofErr w:type="gramStart"/>
            <w:r w:rsidR="00875C91">
              <w:rPr>
                <w:rFonts w:ascii="Times New Roman" w:hAnsi="Times New Roman" w:hint="eastAsia"/>
                <w:sz w:val="24"/>
              </w:rPr>
              <w:t>启动</w:t>
            </w:r>
            <w:r w:rsidR="00D0039A">
              <w:rPr>
                <w:rFonts w:ascii="Times New Roman" w:hAnsi="Times New Roman" w:hint="eastAsia"/>
                <w:sz w:val="24"/>
              </w:rPr>
              <w:t>非</w:t>
            </w:r>
            <w:proofErr w:type="gramEnd"/>
            <w:r w:rsidR="00D0039A">
              <w:rPr>
                <w:rFonts w:ascii="Times New Roman" w:hAnsi="Times New Roman" w:hint="eastAsia"/>
                <w:sz w:val="24"/>
              </w:rPr>
              <w:t>公开发行</w:t>
            </w:r>
            <w:r w:rsidR="00D0039A">
              <w:rPr>
                <w:rFonts w:ascii="Times New Roman" w:hAnsi="Times New Roman" w:hint="eastAsia"/>
                <w:sz w:val="24"/>
              </w:rPr>
              <w:t>A</w:t>
            </w:r>
            <w:r w:rsidR="00D0039A">
              <w:rPr>
                <w:rFonts w:ascii="Times New Roman" w:hAnsi="Times New Roman" w:hint="eastAsia"/>
                <w:sz w:val="24"/>
              </w:rPr>
              <w:t>股股票工作；</w:t>
            </w:r>
            <w:r w:rsidR="00D0039A">
              <w:rPr>
                <w:rFonts w:ascii="Times New Roman" w:hAnsi="Times New Roman" w:hint="eastAsia"/>
                <w:sz w:val="24"/>
              </w:rPr>
              <w:t>3</w:t>
            </w:r>
            <w:r w:rsidR="00D0039A">
              <w:rPr>
                <w:rFonts w:ascii="Times New Roman" w:hAnsi="Times New Roman" w:hint="eastAsia"/>
                <w:sz w:val="24"/>
              </w:rPr>
              <w:t>、</w:t>
            </w:r>
            <w:r w:rsidR="00875C91">
              <w:rPr>
                <w:rFonts w:ascii="Times New Roman" w:hAnsi="Times New Roman" w:hint="eastAsia"/>
                <w:sz w:val="24"/>
              </w:rPr>
              <w:t>实施</w:t>
            </w:r>
            <w:r w:rsidR="00D0039A">
              <w:rPr>
                <w:rFonts w:ascii="Times New Roman" w:hAnsi="Times New Roman" w:hint="eastAsia"/>
                <w:sz w:val="24"/>
              </w:rPr>
              <w:t>“双轮驱动”品牌战略；</w:t>
            </w:r>
            <w:r w:rsidR="00D0039A">
              <w:rPr>
                <w:rFonts w:ascii="Times New Roman" w:hAnsi="Times New Roman" w:hint="eastAsia"/>
                <w:sz w:val="24"/>
              </w:rPr>
              <w:t>4</w:t>
            </w:r>
            <w:r w:rsidR="00D0039A">
              <w:rPr>
                <w:rFonts w:ascii="Times New Roman" w:hAnsi="Times New Roman" w:hint="eastAsia"/>
                <w:sz w:val="24"/>
              </w:rPr>
              <w:t>、持续加大新品开发力度。</w:t>
            </w:r>
          </w:p>
          <w:p w14:paraId="77465654" w14:textId="377198BD" w:rsidR="006F2B39" w:rsidRPr="009D73E9" w:rsidRDefault="003E57C4" w:rsidP="005C54FC">
            <w:pPr>
              <w:pStyle w:val="a3"/>
              <w:numPr>
                <w:ilvl w:val="0"/>
                <w:numId w:val="1"/>
              </w:numPr>
              <w:spacing w:afterLines="50" w:after="156" w:line="360" w:lineRule="auto"/>
              <w:ind w:firstLineChars="0" w:firstLine="0"/>
              <w:rPr>
                <w:rFonts w:ascii="Times New Roman" w:hAnsi="Times New Roman"/>
                <w:b/>
                <w:sz w:val="24"/>
              </w:rPr>
            </w:pPr>
            <w:r w:rsidRPr="009D73E9">
              <w:rPr>
                <w:rFonts w:ascii="Times New Roman" w:hAnsi="宋体" w:hint="eastAsia"/>
                <w:b/>
                <w:color w:val="000000"/>
                <w:sz w:val="24"/>
              </w:rPr>
              <w:t>与投资者互动交流环节</w:t>
            </w:r>
          </w:p>
          <w:p w14:paraId="606ADE15" w14:textId="064EAF4A" w:rsidR="003E57C4" w:rsidRPr="00DB2437" w:rsidRDefault="00611883" w:rsidP="00DB2437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2020</w:t>
            </w:r>
            <w:r>
              <w:rPr>
                <w:rFonts w:ascii="Times New Roman" w:hAnsi="Times New Roman" w:hint="eastAsia"/>
                <w:b/>
                <w:sz w:val="24"/>
              </w:rPr>
              <w:t>年上半年，公司经销商的增长来源</w:t>
            </w:r>
            <w:r w:rsidR="00895DCE">
              <w:rPr>
                <w:rFonts w:ascii="Times New Roman" w:hAnsi="Times New Roman" w:hint="eastAsia"/>
                <w:b/>
                <w:sz w:val="24"/>
              </w:rPr>
              <w:t>？</w:t>
            </w:r>
          </w:p>
          <w:p w14:paraId="77048B81" w14:textId="14C850F9" w:rsidR="007F709E" w:rsidRPr="007F709E" w:rsidRDefault="003E57C4" w:rsidP="007F709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7F709E">
              <w:rPr>
                <w:rFonts w:ascii="Times New Roman" w:hAnsi="Times New Roman" w:hint="eastAsia"/>
                <w:bCs/>
                <w:sz w:val="24"/>
              </w:rPr>
              <w:t>答：</w:t>
            </w:r>
            <w:r w:rsidR="007F709E" w:rsidRPr="007F709E">
              <w:rPr>
                <w:rFonts w:ascii="Times New Roman" w:hAnsi="Times New Roman" w:hint="eastAsia"/>
                <w:bCs/>
                <w:sz w:val="24"/>
              </w:rPr>
              <w:t>上半年，经销商净增加</w:t>
            </w:r>
            <w:r w:rsidR="007F709E" w:rsidRPr="007F709E">
              <w:rPr>
                <w:rFonts w:ascii="Times New Roman" w:hAnsi="Times New Roman" w:hint="eastAsia"/>
                <w:bCs/>
                <w:sz w:val="24"/>
              </w:rPr>
              <w:t>830</w:t>
            </w:r>
            <w:r w:rsidR="007F709E" w:rsidRPr="007F709E">
              <w:rPr>
                <w:rFonts w:ascii="Times New Roman" w:hAnsi="Times New Roman" w:hint="eastAsia"/>
                <w:bCs/>
                <w:sz w:val="24"/>
              </w:rPr>
              <w:t>家，总计</w:t>
            </w:r>
            <w:r w:rsidR="007F709E" w:rsidRPr="007F709E">
              <w:rPr>
                <w:rFonts w:ascii="Times New Roman" w:hAnsi="Times New Roman" w:hint="eastAsia"/>
                <w:bCs/>
                <w:sz w:val="24"/>
              </w:rPr>
              <w:t>2051</w:t>
            </w:r>
            <w:r w:rsidR="007F709E" w:rsidRPr="007F709E">
              <w:rPr>
                <w:rFonts w:ascii="Times New Roman" w:hAnsi="Times New Roman" w:hint="eastAsia"/>
                <w:bCs/>
                <w:sz w:val="24"/>
              </w:rPr>
              <w:t>家。主要为“双轮驱动”</w:t>
            </w:r>
            <w:r w:rsidR="00875C91">
              <w:rPr>
                <w:rFonts w:ascii="Times New Roman" w:hAnsi="Times New Roman" w:hint="eastAsia"/>
                <w:bCs/>
                <w:sz w:val="24"/>
              </w:rPr>
              <w:t>战略实施</w:t>
            </w:r>
            <w:r w:rsidR="007F709E" w:rsidRPr="007F709E">
              <w:rPr>
                <w:rFonts w:ascii="Times New Roman" w:hAnsi="Times New Roman" w:hint="eastAsia"/>
                <w:bCs/>
                <w:sz w:val="24"/>
              </w:rPr>
              <w:t>后的品牌经销商拆分、空白区域经销商填补及渠道下沉的增加。</w:t>
            </w:r>
          </w:p>
          <w:p w14:paraId="2D4E5DCD" w14:textId="56A6F12E" w:rsidR="00A05C2B" w:rsidRPr="00A05C2B" w:rsidRDefault="00875C91" w:rsidP="00A05C2B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公司新开发经销商</w:t>
            </w:r>
            <w:r w:rsidR="00B0669E">
              <w:rPr>
                <w:rFonts w:ascii="Times New Roman" w:hAnsi="Times New Roman" w:hint="eastAsia"/>
                <w:b/>
                <w:bCs/>
                <w:sz w:val="24"/>
              </w:rPr>
              <w:t>的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条件有无降低？</w:t>
            </w:r>
          </w:p>
          <w:p w14:paraId="3656E6B5" w14:textId="0DC820A9" w:rsidR="007F709E" w:rsidRPr="007F709E" w:rsidRDefault="00AA1535" w:rsidP="007F709E">
            <w:pPr>
              <w:spacing w:afterLines="50" w:after="156" w:line="36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7F709E">
              <w:rPr>
                <w:rFonts w:ascii="Times New Roman" w:hAnsi="Times New Roman" w:hint="eastAsia"/>
                <w:bCs/>
                <w:sz w:val="24"/>
              </w:rPr>
              <w:t>答：</w:t>
            </w:r>
            <w:r w:rsidR="00875C91">
              <w:rPr>
                <w:rFonts w:ascii="Times New Roman" w:hAnsi="Times New Roman" w:hint="eastAsia"/>
                <w:bCs/>
                <w:sz w:val="24"/>
              </w:rPr>
              <w:t>公司</w:t>
            </w:r>
            <w:r w:rsidR="00A05C2B" w:rsidRPr="007F709E">
              <w:rPr>
                <w:rFonts w:ascii="Times New Roman" w:hAnsi="Times New Roman" w:hint="eastAsia"/>
                <w:bCs/>
                <w:sz w:val="24"/>
              </w:rPr>
              <w:t>经销商开发的条件没有变化，由考察对方的合作意愿、资金实力、渠道能力、仓储配送能力、管理能力、信誉等因素决定，主要考察经销</w:t>
            </w:r>
            <w:r w:rsidR="00A05C2B" w:rsidRPr="007F709E">
              <w:rPr>
                <w:rFonts w:ascii="Times New Roman" w:hAnsi="Times New Roman" w:hint="eastAsia"/>
                <w:bCs/>
                <w:sz w:val="24"/>
              </w:rPr>
              <w:lastRenderedPageBreak/>
              <w:t>商：①是否有较强的合作意向；②是否经营与公司有直接竞争关系的产品，营业额情况，是否具备充足的资金；③经营覆盖区域如何，是否有能力掌握下游分销商，与当地商超的合作情况；④是否已经建立稳定的业务运作系统并配备人员和运输车辆；⑤对员工的管理能力，是否建立进销存管理；⑥经销商在当地的口碑情况。</w:t>
            </w:r>
          </w:p>
          <w:p w14:paraId="66D686AF" w14:textId="3B0B3919" w:rsidR="0004508D" w:rsidRPr="002463FA" w:rsidRDefault="00B0669E" w:rsidP="002463FA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B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端的恢复程度</w:t>
            </w:r>
            <w:r w:rsidR="007F709E">
              <w:rPr>
                <w:rFonts w:ascii="Times New Roman" w:hAnsi="Times New Roman" w:hint="eastAsia"/>
                <w:b/>
                <w:bCs/>
                <w:sz w:val="24"/>
              </w:rPr>
              <w:t>？</w:t>
            </w:r>
          </w:p>
          <w:p w14:paraId="4EF9CA41" w14:textId="61DC4F49" w:rsidR="0004508D" w:rsidRPr="000A420C" w:rsidRDefault="0004508D" w:rsidP="0004508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A420C">
              <w:rPr>
                <w:rFonts w:ascii="Times New Roman" w:hAnsi="Times New Roman" w:hint="eastAsia"/>
                <w:sz w:val="24"/>
              </w:rPr>
              <w:t>答：</w:t>
            </w:r>
            <w:r w:rsidR="009E79A5">
              <w:rPr>
                <w:rFonts w:ascii="Times New Roman" w:hAnsi="Times New Roman" w:hint="eastAsia"/>
                <w:sz w:val="24"/>
              </w:rPr>
              <w:t>上半年，</w:t>
            </w:r>
            <w:r w:rsidR="00B0669E">
              <w:rPr>
                <w:rFonts w:ascii="Times New Roman" w:hAnsi="Times New Roman" w:hint="eastAsia"/>
                <w:sz w:val="24"/>
              </w:rPr>
              <w:t>公司</w:t>
            </w:r>
            <w:r w:rsidR="00B0669E">
              <w:rPr>
                <w:rFonts w:ascii="Times New Roman" w:hAnsi="Times New Roman" w:hint="eastAsia"/>
                <w:sz w:val="24"/>
              </w:rPr>
              <w:t>B</w:t>
            </w:r>
            <w:proofErr w:type="gramStart"/>
            <w:r w:rsidR="00B0669E">
              <w:rPr>
                <w:rFonts w:ascii="Times New Roman" w:hAnsi="Times New Roman" w:hint="eastAsia"/>
                <w:sz w:val="24"/>
              </w:rPr>
              <w:t>端业务</w:t>
            </w:r>
            <w:proofErr w:type="gramEnd"/>
            <w:r w:rsidR="00B0669E">
              <w:rPr>
                <w:rFonts w:ascii="Times New Roman" w:hAnsi="Times New Roman" w:hint="eastAsia"/>
                <w:sz w:val="24"/>
              </w:rPr>
              <w:t>在逐步恢复，</w:t>
            </w:r>
            <w:r w:rsidR="002363FD">
              <w:rPr>
                <w:rFonts w:ascii="Times New Roman" w:hAnsi="Times New Roman" w:hint="eastAsia"/>
                <w:sz w:val="24"/>
              </w:rPr>
              <w:t>一季度</w:t>
            </w:r>
            <w:r w:rsidR="00B0669E">
              <w:rPr>
                <w:rFonts w:ascii="Times New Roman" w:hAnsi="Times New Roman" w:hint="eastAsia"/>
                <w:sz w:val="24"/>
              </w:rPr>
              <w:t>下滑</w:t>
            </w:r>
            <w:r w:rsidR="00B0669E">
              <w:rPr>
                <w:rFonts w:ascii="Times New Roman" w:hAnsi="Times New Roman" w:hint="eastAsia"/>
                <w:sz w:val="24"/>
              </w:rPr>
              <w:t>6</w:t>
            </w:r>
            <w:r w:rsidR="00B0669E">
              <w:rPr>
                <w:rFonts w:ascii="Times New Roman" w:hAnsi="Times New Roman"/>
                <w:sz w:val="24"/>
              </w:rPr>
              <w:t>9.54</w:t>
            </w:r>
            <w:r w:rsidR="009E79A5">
              <w:rPr>
                <w:rFonts w:ascii="Times New Roman" w:hAnsi="Times New Roman" w:hint="eastAsia"/>
                <w:sz w:val="24"/>
              </w:rPr>
              <w:t>%</w:t>
            </w:r>
            <w:r w:rsidR="00B0669E">
              <w:rPr>
                <w:rFonts w:ascii="Times New Roman" w:hAnsi="Times New Roman" w:hint="eastAsia"/>
                <w:sz w:val="24"/>
              </w:rPr>
              <w:t>，二季度随着疫情缓解，下降趋势趋缓，</w:t>
            </w:r>
            <w:r w:rsidR="002363FD">
              <w:rPr>
                <w:rFonts w:ascii="Times New Roman" w:hAnsi="Times New Roman" w:hint="eastAsia"/>
                <w:sz w:val="24"/>
              </w:rPr>
              <w:t>二季度</w:t>
            </w:r>
            <w:r w:rsidR="00B0669E">
              <w:rPr>
                <w:rFonts w:ascii="Times New Roman" w:hAnsi="Times New Roman" w:hint="eastAsia"/>
                <w:sz w:val="24"/>
              </w:rPr>
              <w:t>下滑</w:t>
            </w:r>
            <w:r w:rsidR="00B0669E">
              <w:rPr>
                <w:rFonts w:ascii="Times New Roman" w:hAnsi="Times New Roman" w:hint="eastAsia"/>
                <w:sz w:val="24"/>
              </w:rPr>
              <w:t>3</w:t>
            </w:r>
            <w:r w:rsidR="00B0669E">
              <w:rPr>
                <w:rFonts w:ascii="Times New Roman" w:hAnsi="Times New Roman"/>
                <w:sz w:val="24"/>
              </w:rPr>
              <w:t>9</w:t>
            </w:r>
            <w:r w:rsidR="00B0669E">
              <w:rPr>
                <w:rFonts w:ascii="Times New Roman" w:hAnsi="Times New Roman" w:hint="eastAsia"/>
                <w:sz w:val="24"/>
              </w:rPr>
              <w:t>%</w:t>
            </w:r>
            <w:r w:rsidR="00B0669E">
              <w:rPr>
                <w:rFonts w:ascii="Times New Roman" w:hAnsi="Times New Roman" w:hint="eastAsia"/>
                <w:sz w:val="24"/>
              </w:rPr>
              <w:t>。</w:t>
            </w:r>
            <w:r w:rsidR="009E79A5">
              <w:rPr>
                <w:rFonts w:ascii="Times New Roman" w:hAnsi="Times New Roman" w:hint="eastAsia"/>
                <w:sz w:val="24"/>
              </w:rPr>
              <w:t>目前，</w:t>
            </w:r>
            <w:r w:rsidR="009E79A5">
              <w:rPr>
                <w:rFonts w:ascii="Times New Roman" w:hAnsi="Times New Roman" w:hint="eastAsia"/>
                <w:sz w:val="24"/>
              </w:rPr>
              <w:t>B</w:t>
            </w:r>
            <w:r w:rsidR="009E79A5">
              <w:rPr>
                <w:rFonts w:ascii="Times New Roman" w:hAnsi="Times New Roman" w:hint="eastAsia"/>
                <w:sz w:val="24"/>
              </w:rPr>
              <w:t>端在加速恢复中。</w:t>
            </w:r>
          </w:p>
          <w:p w14:paraId="5FD101EB" w14:textId="55DECA33" w:rsidR="000A420C" w:rsidRPr="000A420C" w:rsidRDefault="007F709E" w:rsidP="000A420C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公司应收规模与同行业公司相比较小的原因？</w:t>
            </w:r>
          </w:p>
          <w:p w14:paraId="1AFDDF0C" w14:textId="40A18349" w:rsidR="00950BD6" w:rsidRPr="00950BD6" w:rsidRDefault="000A420C" w:rsidP="00950BD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950BD6">
              <w:rPr>
                <w:rFonts w:ascii="Times New Roman" w:hAnsi="Times New Roman" w:hint="eastAsia"/>
                <w:sz w:val="24"/>
              </w:rPr>
              <w:t>答：</w:t>
            </w:r>
            <w:r w:rsidR="00950BD6" w:rsidRPr="00950BD6">
              <w:rPr>
                <w:rFonts w:ascii="Times New Roman" w:hAnsi="Times New Roman" w:hint="eastAsia"/>
                <w:sz w:val="24"/>
              </w:rPr>
              <w:t>经销商客户及定制</w:t>
            </w:r>
            <w:proofErr w:type="gramStart"/>
            <w:r w:rsidR="00950BD6" w:rsidRPr="00950BD6">
              <w:rPr>
                <w:rFonts w:ascii="Times New Roman" w:hAnsi="Times New Roman" w:hint="eastAsia"/>
                <w:sz w:val="24"/>
              </w:rPr>
              <w:t>餐调客户</w:t>
            </w:r>
            <w:proofErr w:type="gramEnd"/>
            <w:r w:rsidR="00950BD6" w:rsidRPr="00950BD6">
              <w:rPr>
                <w:rFonts w:ascii="Times New Roman" w:hAnsi="Times New Roman" w:hint="eastAsia"/>
                <w:sz w:val="24"/>
              </w:rPr>
              <w:t>采用先款后货的结算模式，只有极少数信用良好的经销商及定制</w:t>
            </w:r>
            <w:proofErr w:type="gramStart"/>
            <w:r w:rsidR="00950BD6" w:rsidRPr="00950BD6">
              <w:rPr>
                <w:rFonts w:ascii="Times New Roman" w:hAnsi="Times New Roman" w:hint="eastAsia"/>
                <w:sz w:val="24"/>
              </w:rPr>
              <w:t>餐调客户</w:t>
            </w:r>
            <w:proofErr w:type="gramEnd"/>
            <w:r w:rsidR="00950BD6" w:rsidRPr="00950BD6">
              <w:rPr>
                <w:rFonts w:ascii="Times New Roman" w:hAnsi="Times New Roman" w:hint="eastAsia"/>
                <w:sz w:val="24"/>
              </w:rPr>
              <w:t>在特殊情况下经申请同意后才可享受一定的信用期。公司直营商超的销售</w:t>
            </w:r>
            <w:proofErr w:type="gramStart"/>
            <w:r w:rsidR="00950BD6" w:rsidRPr="00950BD6">
              <w:rPr>
                <w:rFonts w:ascii="Times New Roman" w:hAnsi="Times New Roman" w:hint="eastAsia"/>
                <w:sz w:val="24"/>
              </w:rPr>
              <w:t>采用账期结算</w:t>
            </w:r>
            <w:proofErr w:type="gramEnd"/>
            <w:r w:rsidR="00950BD6" w:rsidRPr="00950BD6">
              <w:rPr>
                <w:rFonts w:ascii="Times New Roman" w:hAnsi="Times New Roman" w:hint="eastAsia"/>
                <w:sz w:val="24"/>
              </w:rPr>
              <w:t>，视超市不同</w:t>
            </w:r>
            <w:proofErr w:type="gramStart"/>
            <w:r w:rsidR="00950BD6" w:rsidRPr="00950BD6">
              <w:rPr>
                <w:rFonts w:ascii="Times New Roman" w:hAnsi="Times New Roman" w:hint="eastAsia"/>
                <w:sz w:val="24"/>
              </w:rPr>
              <w:t>而账期</w:t>
            </w:r>
            <w:proofErr w:type="gramEnd"/>
            <w:r w:rsidR="00950BD6" w:rsidRPr="00950BD6">
              <w:rPr>
                <w:rFonts w:ascii="Times New Roman" w:hAnsi="Times New Roman" w:hint="eastAsia"/>
                <w:sz w:val="24"/>
              </w:rPr>
              <w:t>长短不同</w:t>
            </w:r>
            <w:r w:rsidR="00382792">
              <w:rPr>
                <w:rFonts w:ascii="Times New Roman" w:hAnsi="Times New Roman" w:hint="eastAsia"/>
                <w:sz w:val="24"/>
              </w:rPr>
              <w:t>，直营商超占比上半年仅</w:t>
            </w:r>
            <w:r w:rsidR="00382792">
              <w:rPr>
                <w:rFonts w:ascii="Times New Roman" w:hAnsi="Times New Roman" w:hint="eastAsia"/>
                <w:sz w:val="24"/>
              </w:rPr>
              <w:t>1</w:t>
            </w:r>
            <w:r w:rsidR="00382792">
              <w:rPr>
                <w:rFonts w:ascii="Times New Roman" w:hAnsi="Times New Roman"/>
                <w:sz w:val="24"/>
              </w:rPr>
              <w:t>.21</w:t>
            </w:r>
            <w:r w:rsidR="00382792">
              <w:rPr>
                <w:rFonts w:ascii="Times New Roman" w:hAnsi="Times New Roman" w:hint="eastAsia"/>
                <w:sz w:val="24"/>
              </w:rPr>
              <w:t>%</w:t>
            </w:r>
            <w:r w:rsidR="00950BD6" w:rsidRPr="00950BD6">
              <w:rPr>
                <w:rFonts w:ascii="Times New Roman" w:hAnsi="Times New Roman" w:hint="eastAsia"/>
                <w:sz w:val="24"/>
              </w:rPr>
              <w:t>。</w:t>
            </w:r>
          </w:p>
          <w:p w14:paraId="67B3CA98" w14:textId="0170753A" w:rsidR="000A420C" w:rsidRPr="00950BD6" w:rsidRDefault="00950BD6" w:rsidP="000A420C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950BD6">
              <w:rPr>
                <w:rFonts w:ascii="Times New Roman" w:hAnsi="Times New Roman" w:hint="eastAsia"/>
                <w:b/>
                <w:bCs/>
                <w:sz w:val="24"/>
              </w:rPr>
              <w:t>好人家品牌前三大单品？</w:t>
            </w:r>
          </w:p>
          <w:p w14:paraId="777021ED" w14:textId="409B46DC" w:rsidR="000A420C" w:rsidRPr="00950BD6" w:rsidRDefault="000A420C" w:rsidP="00950BD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950BD6">
              <w:rPr>
                <w:rFonts w:ascii="Times New Roman" w:hAnsi="Times New Roman" w:hint="eastAsia"/>
                <w:sz w:val="24"/>
              </w:rPr>
              <w:t>答：</w:t>
            </w:r>
            <w:r w:rsidR="00CC0896">
              <w:rPr>
                <w:rFonts w:ascii="Times New Roman" w:hAnsi="Times New Roman" w:hint="eastAsia"/>
                <w:sz w:val="24"/>
              </w:rPr>
              <w:t>好人家品牌前三大单</w:t>
            </w:r>
            <w:proofErr w:type="gramStart"/>
            <w:r w:rsidR="00CC0896">
              <w:rPr>
                <w:rFonts w:ascii="Times New Roman" w:hAnsi="Times New Roman" w:hint="eastAsia"/>
                <w:sz w:val="24"/>
              </w:rPr>
              <w:t>品分别</w:t>
            </w:r>
            <w:proofErr w:type="gramEnd"/>
            <w:r w:rsidR="00CC0896">
              <w:rPr>
                <w:rFonts w:ascii="Times New Roman" w:hAnsi="Times New Roman" w:hint="eastAsia"/>
                <w:sz w:val="24"/>
              </w:rPr>
              <w:t>为</w:t>
            </w:r>
            <w:r w:rsidR="00950BD6" w:rsidRPr="00950BD6">
              <w:rPr>
                <w:rFonts w:ascii="Times New Roman" w:hAnsi="Times New Roman" w:hint="eastAsia"/>
                <w:sz w:val="24"/>
              </w:rPr>
              <w:t>好人家手工火锅系列、</w:t>
            </w:r>
            <w:proofErr w:type="gramStart"/>
            <w:r w:rsidR="00950BD6" w:rsidRPr="00950BD6">
              <w:rPr>
                <w:rFonts w:ascii="Times New Roman" w:hAnsi="Times New Roman" w:hint="eastAsia"/>
                <w:sz w:val="24"/>
              </w:rPr>
              <w:t>老坛酸菜鱼系列</w:t>
            </w:r>
            <w:proofErr w:type="gramEnd"/>
            <w:r w:rsidR="00950BD6" w:rsidRPr="00950BD6">
              <w:rPr>
                <w:rFonts w:ascii="Times New Roman" w:hAnsi="Times New Roman" w:hint="eastAsia"/>
                <w:sz w:val="24"/>
              </w:rPr>
              <w:t>和小龙虾系列产品</w:t>
            </w:r>
            <w:r w:rsidR="00950BD6">
              <w:rPr>
                <w:rFonts w:ascii="Times New Roman" w:hAnsi="Times New Roman" w:hint="eastAsia"/>
                <w:sz w:val="24"/>
              </w:rPr>
              <w:t>。</w:t>
            </w:r>
          </w:p>
          <w:p w14:paraId="23D272D7" w14:textId="4C5523E5" w:rsidR="000A420C" w:rsidRPr="007432BB" w:rsidRDefault="00950BD6" w:rsidP="007432BB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公司全年净利润目标？</w:t>
            </w:r>
          </w:p>
          <w:p w14:paraId="5B8C71C1" w14:textId="7699332B" w:rsidR="007432BB" w:rsidRPr="00950BD6" w:rsidRDefault="007432BB" w:rsidP="00950BD6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950BD6"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950BD6" w:rsidRPr="00950BD6">
              <w:rPr>
                <w:rFonts w:ascii="Times New Roman" w:hAnsi="Times New Roman" w:hint="eastAsia"/>
                <w:sz w:val="24"/>
                <w:szCs w:val="22"/>
              </w:rPr>
              <w:t>2020</w:t>
            </w:r>
            <w:r w:rsidR="00950BD6" w:rsidRPr="00950BD6">
              <w:rPr>
                <w:rFonts w:ascii="Times New Roman" w:hAnsi="Times New Roman" w:hint="eastAsia"/>
                <w:sz w:val="24"/>
                <w:szCs w:val="22"/>
              </w:rPr>
              <w:t>年初，公司制定了全年业绩目标，净利润目标为</w:t>
            </w:r>
            <w:r w:rsidR="00950BD6" w:rsidRPr="00950BD6">
              <w:rPr>
                <w:rFonts w:ascii="Times New Roman" w:hAnsi="Times New Roman" w:hint="eastAsia"/>
                <w:sz w:val="24"/>
                <w:szCs w:val="22"/>
              </w:rPr>
              <w:t>3.42</w:t>
            </w:r>
            <w:r w:rsidR="00950BD6" w:rsidRPr="00950BD6">
              <w:rPr>
                <w:rFonts w:ascii="Times New Roman" w:hAnsi="Times New Roman" w:hint="eastAsia"/>
                <w:sz w:val="24"/>
                <w:szCs w:val="22"/>
              </w:rPr>
              <w:t>亿元，同比增长</w:t>
            </w:r>
            <w:r w:rsidR="00950BD6" w:rsidRPr="00950BD6">
              <w:rPr>
                <w:rFonts w:ascii="Times New Roman" w:hAnsi="Times New Roman" w:hint="eastAsia"/>
                <w:sz w:val="24"/>
                <w:szCs w:val="22"/>
              </w:rPr>
              <w:t>15%</w:t>
            </w:r>
            <w:r w:rsidR="00950BD6" w:rsidRPr="00950BD6">
              <w:rPr>
                <w:rFonts w:ascii="Times New Roman" w:hAnsi="Times New Roman" w:hint="eastAsia"/>
                <w:sz w:val="24"/>
                <w:szCs w:val="22"/>
              </w:rPr>
              <w:t>。</w:t>
            </w:r>
          </w:p>
          <w:p w14:paraId="69C06F8A" w14:textId="23F2A6E9" w:rsidR="00950BD6" w:rsidRPr="007432BB" w:rsidRDefault="00950BD6" w:rsidP="00950BD6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上半年，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4"/>
              </w:rPr>
              <w:t>公司</w:t>
            </w:r>
            <w:r w:rsidR="00895DCE">
              <w:rPr>
                <w:rFonts w:ascii="Times New Roman" w:hAnsi="Times New Roman" w:hint="eastAsia"/>
                <w:b/>
                <w:bCs/>
                <w:sz w:val="24"/>
              </w:rPr>
              <w:t>电</w:t>
            </w:r>
            <w:proofErr w:type="gramEnd"/>
            <w:r w:rsidR="00895DCE">
              <w:rPr>
                <w:rFonts w:ascii="Times New Roman" w:hAnsi="Times New Roman" w:hint="eastAsia"/>
                <w:b/>
                <w:bCs/>
                <w:sz w:val="24"/>
              </w:rPr>
              <w:t>商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销售收入增长情况？</w:t>
            </w:r>
          </w:p>
          <w:p w14:paraId="0CC946C1" w14:textId="5F469CCC" w:rsidR="00513EB0" w:rsidRDefault="00A02ED6" w:rsidP="00602259">
            <w:pPr>
              <w:pStyle w:val="a3"/>
              <w:spacing w:line="360" w:lineRule="auto"/>
              <w:ind w:left="-50" w:firstLineChars="195" w:firstLine="468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proofErr w:type="gramStart"/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公司电商渠道</w:t>
            </w:r>
            <w:proofErr w:type="gramEnd"/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上半年销售额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为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6</w:t>
            </w:r>
            <w:r w:rsidR="001D2A67">
              <w:rPr>
                <w:rFonts w:ascii="Times New Roman" w:hAnsi="Times New Roman"/>
                <w:sz w:val="24"/>
                <w:szCs w:val="22"/>
              </w:rPr>
              <w:t>,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549.52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万元，占比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7.13%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，增长了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132.30%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。</w:t>
            </w:r>
          </w:p>
          <w:p w14:paraId="20AC1BC1" w14:textId="2CF1E8FF" w:rsidR="00513EB0" w:rsidRPr="00513EB0" w:rsidRDefault="0047007B" w:rsidP="00513EB0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如何看待行业</w:t>
            </w:r>
            <w:r w:rsidR="00BC1F21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新进者的竞争</w:t>
            </w:r>
            <w:r w:rsidR="00950BD6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？</w:t>
            </w:r>
          </w:p>
          <w:p w14:paraId="05B17317" w14:textId="478930EF" w:rsidR="00513EB0" w:rsidRPr="0047007B" w:rsidRDefault="00513EB0" w:rsidP="00CE200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答</w:t>
            </w:r>
            <w:r w:rsidR="0047007B">
              <w:rPr>
                <w:rFonts w:ascii="Times New Roman" w:hAnsi="Times New Roman" w:hint="eastAsia"/>
                <w:sz w:val="24"/>
                <w:szCs w:val="22"/>
              </w:rPr>
              <w:t>：</w:t>
            </w:r>
            <w:r w:rsidR="0047007B" w:rsidRPr="0047007B">
              <w:rPr>
                <w:rFonts w:ascii="Times New Roman" w:hAnsi="Times New Roman"/>
                <w:sz w:val="24"/>
              </w:rPr>
              <w:t>从复合调味</w:t>
            </w:r>
            <w:r w:rsidR="0047007B">
              <w:rPr>
                <w:rFonts w:ascii="Times New Roman" w:hAnsi="Times New Roman" w:hint="eastAsia"/>
                <w:sz w:val="24"/>
              </w:rPr>
              <w:t>品</w:t>
            </w:r>
            <w:r w:rsidR="0047007B" w:rsidRPr="0047007B">
              <w:rPr>
                <w:rFonts w:ascii="Times New Roman" w:hAnsi="Times New Roman"/>
                <w:sz w:val="24"/>
              </w:rPr>
              <w:t>行业</w:t>
            </w:r>
            <w:r w:rsidR="0047007B">
              <w:rPr>
                <w:rFonts w:ascii="Times New Roman" w:hAnsi="Times New Roman" w:hint="eastAsia"/>
                <w:sz w:val="24"/>
              </w:rPr>
              <w:t>目前</w:t>
            </w:r>
            <w:r w:rsidR="0047007B" w:rsidRPr="0047007B">
              <w:rPr>
                <w:rFonts w:ascii="Times New Roman" w:hAnsi="Times New Roman"/>
                <w:sz w:val="24"/>
              </w:rPr>
              <w:t>情况看，增长较快，且很分散，目前还没有哪家处于绝对优势的龙头地位。</w:t>
            </w:r>
            <w:r w:rsidR="0047007B">
              <w:rPr>
                <w:rFonts w:ascii="Times New Roman" w:hAnsi="Times New Roman" w:hint="eastAsia"/>
                <w:sz w:val="24"/>
              </w:rPr>
              <w:t>有竞争是好事，</w:t>
            </w:r>
            <w:r w:rsidR="0047007B" w:rsidRPr="0047007B">
              <w:rPr>
                <w:rFonts w:ascii="Times New Roman" w:hAnsi="Times New Roman"/>
                <w:sz w:val="24"/>
              </w:rPr>
              <w:t>我们一起引导消费者，把市场做大，同时规范整个行业健康发展；从长期看，竞争态势会怎样发展，还有待观察。我们还是按照我们的战略规划，做好自己的事。全面提升管理、产品研发、产能布局、渠道拓展、品牌建设等等方面的能力，增强竞争力。</w:t>
            </w:r>
          </w:p>
          <w:p w14:paraId="0398E0C6" w14:textId="3B40E2FE" w:rsidR="00513EB0" w:rsidRPr="00513EB0" w:rsidRDefault="001D0577" w:rsidP="00513EB0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公司渠道库存情况？</w:t>
            </w:r>
          </w:p>
          <w:p w14:paraId="1AF3ADE0" w14:textId="34889C3D" w:rsidR="00513EB0" w:rsidRPr="000E783E" w:rsidRDefault="00513EB0" w:rsidP="00CE200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0E783E">
              <w:rPr>
                <w:rFonts w:ascii="Times New Roman" w:hAnsi="Times New Roman" w:hint="eastAsia"/>
                <w:sz w:val="24"/>
                <w:szCs w:val="22"/>
              </w:rPr>
              <w:t>答</w:t>
            </w:r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：</w:t>
            </w:r>
            <w:r w:rsidR="009A345D" w:rsidRPr="000E783E">
              <w:rPr>
                <w:rFonts w:ascii="Times New Roman" w:hAnsi="Times New Roman" w:hint="eastAsia"/>
                <w:sz w:val="24"/>
                <w:szCs w:val="22"/>
              </w:rPr>
              <w:t>目前经销商库存情况正常。</w:t>
            </w:r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公司要求经销商需保证有合理的库存量，</w:t>
            </w:r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lastRenderedPageBreak/>
              <w:t>并在销售合同中规定经销商的最低库存量，该最低库存量根据区域市场情况、历史销售情况来规定。同时，公司为确保经销商</w:t>
            </w:r>
            <w:proofErr w:type="gramStart"/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的库龄合理</w:t>
            </w:r>
            <w:proofErr w:type="gramEnd"/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，每月要求经销商提报库存量及库龄，根据经销商的</w:t>
            </w:r>
            <w:proofErr w:type="gramStart"/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库存库龄情况</w:t>
            </w:r>
            <w:proofErr w:type="gramEnd"/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，公司和经销商商讨消化库存的办法，指导经销商以促销活动、免费品尝、市场推广等方式消化临期和滞销品库存。</w:t>
            </w:r>
          </w:p>
          <w:p w14:paraId="116228B8" w14:textId="09DF3324" w:rsidR="0063671A" w:rsidRDefault="001D0577" w:rsidP="0063671A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全年</w:t>
            </w:r>
            <w:r w:rsidR="00895DCE"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销售</w:t>
            </w: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费用投放计划？</w:t>
            </w:r>
          </w:p>
          <w:p w14:paraId="04BDD5DA" w14:textId="77E64339" w:rsidR="001D0577" w:rsidRDefault="0063671A" w:rsidP="001D057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1D0577"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上半年受疫情影响，部分营销费用预算方案未如期实施。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下半年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，我们将陆续投放电视广告并</w:t>
            </w:r>
            <w:r w:rsidR="000E783E">
              <w:rPr>
                <w:rFonts w:ascii="Times New Roman" w:hAnsi="Times New Roman" w:hint="eastAsia"/>
                <w:sz w:val="24"/>
                <w:szCs w:val="22"/>
              </w:rPr>
              <w:t>邀</w:t>
            </w:r>
            <w:r w:rsidR="001D0577" w:rsidRPr="001D0577">
              <w:rPr>
                <w:rFonts w:ascii="Times New Roman" w:hAnsi="Times New Roman" w:hint="eastAsia"/>
                <w:sz w:val="24"/>
                <w:szCs w:val="22"/>
              </w:rPr>
              <w:t>请明星代言</w:t>
            </w:r>
            <w:r w:rsidR="000E783E">
              <w:rPr>
                <w:rFonts w:ascii="Times New Roman" w:hAnsi="Times New Roman" w:hint="eastAsia"/>
                <w:sz w:val="24"/>
                <w:szCs w:val="22"/>
              </w:rPr>
              <w:t>。</w:t>
            </w:r>
          </w:p>
          <w:p w14:paraId="58068978" w14:textId="56D1AC5B" w:rsidR="001D0577" w:rsidRPr="001D0577" w:rsidRDefault="001D0577" w:rsidP="001D0577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公司产能利用率如何？</w:t>
            </w:r>
          </w:p>
          <w:p w14:paraId="062EDFBB" w14:textId="32FA1D45" w:rsidR="001D0577" w:rsidRDefault="006E56BF" w:rsidP="001D2A6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2"/>
              </w:rPr>
            </w:pPr>
            <w:r w:rsidRPr="001D0577">
              <w:rPr>
                <w:rFonts w:ascii="Times New Roman" w:hAnsi="Times New Roman" w:hint="eastAsia"/>
                <w:sz w:val="24"/>
                <w:szCs w:val="22"/>
              </w:rPr>
              <w:t>答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：公司自上市以来加快扩产节奏。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2019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年产能达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11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万吨，随着家园生产基地、双流生产基地项目完工，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2020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年预计产能达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14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万吨，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2021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年设计新增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6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万吨产能。调味品产业化项目、食品、调味品产业化生产基地扩建项目稳步推进，未来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5</w:t>
            </w:r>
            <w:r w:rsidR="001D0577">
              <w:rPr>
                <w:rFonts w:ascii="Times New Roman" w:hAnsi="Times New Roman" w:hint="eastAsia"/>
                <w:sz w:val="24"/>
                <w:szCs w:val="22"/>
              </w:rPr>
              <w:t>年有望步入产能释放期。</w:t>
            </w:r>
          </w:p>
          <w:p w14:paraId="416DFDA2" w14:textId="34BF7765" w:rsidR="003A1C2A" w:rsidRPr="003A1C2A" w:rsidRDefault="000E783E" w:rsidP="003A1C2A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2"/>
              </w:rPr>
              <w:t>毛利率提升的原因</w:t>
            </w:r>
          </w:p>
          <w:p w14:paraId="25C1F0C7" w14:textId="22F28775" w:rsidR="00964F6A" w:rsidRPr="003A1C2A" w:rsidRDefault="003A1C2A" w:rsidP="000E783E">
            <w:pPr>
              <w:spacing w:line="360" w:lineRule="auto"/>
              <w:ind w:firstLineChars="200" w:firstLine="480"/>
            </w:pPr>
            <w:r w:rsidRPr="003A1C2A">
              <w:rPr>
                <w:rFonts w:ascii="Times New Roman" w:hAnsi="Times New Roman" w:hint="eastAsia"/>
                <w:sz w:val="24"/>
                <w:szCs w:val="22"/>
              </w:rPr>
              <w:t>答：</w:t>
            </w:r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上半年，毛利率</w:t>
            </w:r>
            <w:r w:rsidR="00031444">
              <w:rPr>
                <w:rFonts w:ascii="Times New Roman" w:hAnsi="Times New Roman" w:hint="eastAsia"/>
                <w:sz w:val="24"/>
                <w:szCs w:val="22"/>
              </w:rPr>
              <w:t>提升</w:t>
            </w:r>
            <w:r w:rsidR="000E783E" w:rsidRPr="000E783E">
              <w:rPr>
                <w:rFonts w:ascii="Times New Roman" w:hAnsi="Times New Roman" w:hint="eastAsia"/>
                <w:sz w:val="24"/>
                <w:szCs w:val="22"/>
              </w:rPr>
              <w:t>主要是因为部分产品涨价及产品结构调整所致。</w:t>
            </w:r>
          </w:p>
        </w:tc>
      </w:tr>
    </w:tbl>
    <w:p w14:paraId="34660256" w14:textId="77777777" w:rsidR="008A3055" w:rsidRDefault="008A3055" w:rsidP="00EC08A5">
      <w:pPr>
        <w:spacing w:line="276" w:lineRule="auto"/>
        <w:rPr>
          <w:rFonts w:ascii="Times New Roman" w:hAnsi="Times New Roman"/>
        </w:rPr>
      </w:pPr>
    </w:p>
    <w:sectPr w:rsidR="008A3055" w:rsidSect="009E79A5">
      <w:pgSz w:w="11906" w:h="16838"/>
      <w:pgMar w:top="1701" w:right="1416" w:bottom="72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174D0" w14:textId="77777777" w:rsidR="00233F54" w:rsidRDefault="00233F54" w:rsidP="00573A35">
      <w:r>
        <w:separator/>
      </w:r>
    </w:p>
  </w:endnote>
  <w:endnote w:type="continuationSeparator" w:id="0">
    <w:p w14:paraId="7A572B34" w14:textId="77777777" w:rsidR="00233F54" w:rsidRDefault="00233F54" w:rsidP="005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6CF60" w14:textId="77777777" w:rsidR="00233F54" w:rsidRDefault="00233F54" w:rsidP="00573A35">
      <w:r>
        <w:separator/>
      </w:r>
    </w:p>
  </w:footnote>
  <w:footnote w:type="continuationSeparator" w:id="0">
    <w:p w14:paraId="3805EF79" w14:textId="77777777" w:rsidR="00233F54" w:rsidRDefault="00233F54" w:rsidP="0057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4E9C6A1"/>
    <w:multiLevelType w:val="singleLevel"/>
    <w:tmpl w:val="E4E9C6A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</w:rPr>
    </w:lvl>
  </w:abstractNum>
  <w:abstractNum w:abstractNumId="1" w15:restartNumberingAfterBreak="0">
    <w:nsid w:val="01CCD109"/>
    <w:multiLevelType w:val="singleLevel"/>
    <w:tmpl w:val="01CCD1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F3382F"/>
    <w:multiLevelType w:val="hybridMultilevel"/>
    <w:tmpl w:val="A5067758"/>
    <w:lvl w:ilvl="0" w:tplc="A2BC8E4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8A06D23"/>
    <w:multiLevelType w:val="hybridMultilevel"/>
    <w:tmpl w:val="528649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4D11633"/>
    <w:multiLevelType w:val="hybridMultilevel"/>
    <w:tmpl w:val="743C9614"/>
    <w:lvl w:ilvl="0" w:tplc="DD6893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BD773A3"/>
    <w:multiLevelType w:val="hybridMultilevel"/>
    <w:tmpl w:val="C50ABB58"/>
    <w:lvl w:ilvl="0" w:tplc="7B12E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767511"/>
    <w:multiLevelType w:val="hybridMultilevel"/>
    <w:tmpl w:val="B7885FB2"/>
    <w:lvl w:ilvl="0" w:tplc="6AF0E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0F6FDC"/>
    <w:multiLevelType w:val="hybridMultilevel"/>
    <w:tmpl w:val="44FCF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AC300E"/>
    <w:multiLevelType w:val="hybridMultilevel"/>
    <w:tmpl w:val="591E7020"/>
    <w:lvl w:ilvl="0" w:tplc="FA400A6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4170E1"/>
    <w:rsid w:val="00004196"/>
    <w:rsid w:val="000137FB"/>
    <w:rsid w:val="0001709E"/>
    <w:rsid w:val="0002788D"/>
    <w:rsid w:val="00030CDB"/>
    <w:rsid w:val="00031444"/>
    <w:rsid w:val="00044B0D"/>
    <w:rsid w:val="0004508D"/>
    <w:rsid w:val="00046D96"/>
    <w:rsid w:val="00070D51"/>
    <w:rsid w:val="0008069F"/>
    <w:rsid w:val="000A0EF3"/>
    <w:rsid w:val="000A2C4F"/>
    <w:rsid w:val="000A420C"/>
    <w:rsid w:val="000B441A"/>
    <w:rsid w:val="000C6942"/>
    <w:rsid w:val="000D31EA"/>
    <w:rsid w:val="000D4767"/>
    <w:rsid w:val="000D77DE"/>
    <w:rsid w:val="000E783E"/>
    <w:rsid w:val="000F2586"/>
    <w:rsid w:val="00115585"/>
    <w:rsid w:val="00124FB6"/>
    <w:rsid w:val="00127738"/>
    <w:rsid w:val="00157BBE"/>
    <w:rsid w:val="00166AAD"/>
    <w:rsid w:val="001767DD"/>
    <w:rsid w:val="001825AB"/>
    <w:rsid w:val="00192E4F"/>
    <w:rsid w:val="001954AB"/>
    <w:rsid w:val="0019570A"/>
    <w:rsid w:val="00195C1E"/>
    <w:rsid w:val="001A16F8"/>
    <w:rsid w:val="001B51C4"/>
    <w:rsid w:val="001C552C"/>
    <w:rsid w:val="001D0577"/>
    <w:rsid w:val="001D2A67"/>
    <w:rsid w:val="001D3A95"/>
    <w:rsid w:val="001D3F6B"/>
    <w:rsid w:val="001E5E3E"/>
    <w:rsid w:val="001F615D"/>
    <w:rsid w:val="00202FC0"/>
    <w:rsid w:val="00210439"/>
    <w:rsid w:val="002228D2"/>
    <w:rsid w:val="002307BE"/>
    <w:rsid w:val="00233F54"/>
    <w:rsid w:val="002363FD"/>
    <w:rsid w:val="00245F1C"/>
    <w:rsid w:val="002463FA"/>
    <w:rsid w:val="0025004F"/>
    <w:rsid w:val="00253424"/>
    <w:rsid w:val="002558C1"/>
    <w:rsid w:val="00264200"/>
    <w:rsid w:val="00264F82"/>
    <w:rsid w:val="00276116"/>
    <w:rsid w:val="00282D5D"/>
    <w:rsid w:val="00284BFE"/>
    <w:rsid w:val="00295235"/>
    <w:rsid w:val="002B0F0E"/>
    <w:rsid w:val="002C622C"/>
    <w:rsid w:val="002D1FA8"/>
    <w:rsid w:val="00306258"/>
    <w:rsid w:val="00306E5F"/>
    <w:rsid w:val="003103D7"/>
    <w:rsid w:val="00310476"/>
    <w:rsid w:val="00321E3B"/>
    <w:rsid w:val="003277C1"/>
    <w:rsid w:val="00341972"/>
    <w:rsid w:val="00342A17"/>
    <w:rsid w:val="00345E87"/>
    <w:rsid w:val="00352B09"/>
    <w:rsid w:val="003642A8"/>
    <w:rsid w:val="00377D95"/>
    <w:rsid w:val="00380D45"/>
    <w:rsid w:val="00382792"/>
    <w:rsid w:val="003869BC"/>
    <w:rsid w:val="00391621"/>
    <w:rsid w:val="0039643C"/>
    <w:rsid w:val="00397234"/>
    <w:rsid w:val="003A1C2A"/>
    <w:rsid w:val="003A3980"/>
    <w:rsid w:val="003A44B5"/>
    <w:rsid w:val="003C4396"/>
    <w:rsid w:val="003D5B2B"/>
    <w:rsid w:val="003D6567"/>
    <w:rsid w:val="003E57C4"/>
    <w:rsid w:val="003F2406"/>
    <w:rsid w:val="003F32C8"/>
    <w:rsid w:val="00400488"/>
    <w:rsid w:val="00416FD3"/>
    <w:rsid w:val="00427E54"/>
    <w:rsid w:val="00430512"/>
    <w:rsid w:val="00452303"/>
    <w:rsid w:val="004545AE"/>
    <w:rsid w:val="00463304"/>
    <w:rsid w:val="00465163"/>
    <w:rsid w:val="0047007B"/>
    <w:rsid w:val="00484997"/>
    <w:rsid w:val="00497089"/>
    <w:rsid w:val="004A4C8E"/>
    <w:rsid w:val="004F2795"/>
    <w:rsid w:val="00504894"/>
    <w:rsid w:val="00511375"/>
    <w:rsid w:val="00513EB0"/>
    <w:rsid w:val="005179AD"/>
    <w:rsid w:val="00523AEA"/>
    <w:rsid w:val="005244DA"/>
    <w:rsid w:val="00551F52"/>
    <w:rsid w:val="005571D3"/>
    <w:rsid w:val="00557B59"/>
    <w:rsid w:val="00565526"/>
    <w:rsid w:val="00573A35"/>
    <w:rsid w:val="005830ED"/>
    <w:rsid w:val="00590FAB"/>
    <w:rsid w:val="005B2E1C"/>
    <w:rsid w:val="005C54FC"/>
    <w:rsid w:val="005E5012"/>
    <w:rsid w:val="00602259"/>
    <w:rsid w:val="00606796"/>
    <w:rsid w:val="00611883"/>
    <w:rsid w:val="00612040"/>
    <w:rsid w:val="0062220A"/>
    <w:rsid w:val="00624B72"/>
    <w:rsid w:val="00626184"/>
    <w:rsid w:val="0063671A"/>
    <w:rsid w:val="00647828"/>
    <w:rsid w:val="006515A6"/>
    <w:rsid w:val="00651E9C"/>
    <w:rsid w:val="00660DCB"/>
    <w:rsid w:val="00666BBC"/>
    <w:rsid w:val="00687A3E"/>
    <w:rsid w:val="00694014"/>
    <w:rsid w:val="006942B6"/>
    <w:rsid w:val="006A6CF4"/>
    <w:rsid w:val="006B7378"/>
    <w:rsid w:val="006B747D"/>
    <w:rsid w:val="006C52A5"/>
    <w:rsid w:val="006D153E"/>
    <w:rsid w:val="006E4FC2"/>
    <w:rsid w:val="006E56BF"/>
    <w:rsid w:val="006F2B39"/>
    <w:rsid w:val="006F5B6E"/>
    <w:rsid w:val="007015DC"/>
    <w:rsid w:val="00701B19"/>
    <w:rsid w:val="00733B27"/>
    <w:rsid w:val="00735C69"/>
    <w:rsid w:val="00742599"/>
    <w:rsid w:val="007432BB"/>
    <w:rsid w:val="007436FD"/>
    <w:rsid w:val="0077036B"/>
    <w:rsid w:val="00774D6E"/>
    <w:rsid w:val="00780A38"/>
    <w:rsid w:val="00787C2A"/>
    <w:rsid w:val="00793392"/>
    <w:rsid w:val="007B6FCD"/>
    <w:rsid w:val="007C03CD"/>
    <w:rsid w:val="007E108E"/>
    <w:rsid w:val="007F4484"/>
    <w:rsid w:val="007F709E"/>
    <w:rsid w:val="008040CC"/>
    <w:rsid w:val="008144D3"/>
    <w:rsid w:val="00820AB9"/>
    <w:rsid w:val="0083408C"/>
    <w:rsid w:val="0084174A"/>
    <w:rsid w:val="00841892"/>
    <w:rsid w:val="00843827"/>
    <w:rsid w:val="00845233"/>
    <w:rsid w:val="00847382"/>
    <w:rsid w:val="0085516E"/>
    <w:rsid w:val="008620F6"/>
    <w:rsid w:val="008632A0"/>
    <w:rsid w:val="00866C97"/>
    <w:rsid w:val="00872C51"/>
    <w:rsid w:val="00875C91"/>
    <w:rsid w:val="00882F66"/>
    <w:rsid w:val="0088624E"/>
    <w:rsid w:val="00895DCE"/>
    <w:rsid w:val="008A3055"/>
    <w:rsid w:val="008B3398"/>
    <w:rsid w:val="008C0DC5"/>
    <w:rsid w:val="008C1F22"/>
    <w:rsid w:val="008C46FD"/>
    <w:rsid w:val="008D1461"/>
    <w:rsid w:val="008E5C93"/>
    <w:rsid w:val="008F50B8"/>
    <w:rsid w:val="00907582"/>
    <w:rsid w:val="009143C1"/>
    <w:rsid w:val="00924CC6"/>
    <w:rsid w:val="00940A03"/>
    <w:rsid w:val="00940CD7"/>
    <w:rsid w:val="00950BD6"/>
    <w:rsid w:val="00952341"/>
    <w:rsid w:val="00952A6A"/>
    <w:rsid w:val="00953B23"/>
    <w:rsid w:val="0095522F"/>
    <w:rsid w:val="00964F6A"/>
    <w:rsid w:val="009757C0"/>
    <w:rsid w:val="00993B50"/>
    <w:rsid w:val="00993C83"/>
    <w:rsid w:val="009A345D"/>
    <w:rsid w:val="009B6DF3"/>
    <w:rsid w:val="009C0954"/>
    <w:rsid w:val="009C174D"/>
    <w:rsid w:val="009D73E9"/>
    <w:rsid w:val="009E79A5"/>
    <w:rsid w:val="009F1293"/>
    <w:rsid w:val="00A02ED6"/>
    <w:rsid w:val="00A05C2B"/>
    <w:rsid w:val="00A07574"/>
    <w:rsid w:val="00A24102"/>
    <w:rsid w:val="00A44106"/>
    <w:rsid w:val="00A4607E"/>
    <w:rsid w:val="00A573A1"/>
    <w:rsid w:val="00A6218E"/>
    <w:rsid w:val="00A6771A"/>
    <w:rsid w:val="00A928A2"/>
    <w:rsid w:val="00A9507D"/>
    <w:rsid w:val="00AA1535"/>
    <w:rsid w:val="00AB5BD3"/>
    <w:rsid w:val="00AD21C6"/>
    <w:rsid w:val="00AE0238"/>
    <w:rsid w:val="00AE2672"/>
    <w:rsid w:val="00AE59F5"/>
    <w:rsid w:val="00AE6293"/>
    <w:rsid w:val="00AE7921"/>
    <w:rsid w:val="00AF2E6F"/>
    <w:rsid w:val="00AF3F78"/>
    <w:rsid w:val="00AF78E5"/>
    <w:rsid w:val="00B05FA2"/>
    <w:rsid w:val="00B0669E"/>
    <w:rsid w:val="00B20869"/>
    <w:rsid w:val="00B33768"/>
    <w:rsid w:val="00B3673E"/>
    <w:rsid w:val="00B367F1"/>
    <w:rsid w:val="00B37EE3"/>
    <w:rsid w:val="00B4197D"/>
    <w:rsid w:val="00B433CF"/>
    <w:rsid w:val="00B5354A"/>
    <w:rsid w:val="00B70018"/>
    <w:rsid w:val="00B733C5"/>
    <w:rsid w:val="00B846D1"/>
    <w:rsid w:val="00B91022"/>
    <w:rsid w:val="00B91AC5"/>
    <w:rsid w:val="00B95E04"/>
    <w:rsid w:val="00BA1E43"/>
    <w:rsid w:val="00BA45C7"/>
    <w:rsid w:val="00BA4B13"/>
    <w:rsid w:val="00BB3CD8"/>
    <w:rsid w:val="00BC002C"/>
    <w:rsid w:val="00BC1391"/>
    <w:rsid w:val="00BC1F21"/>
    <w:rsid w:val="00BD6BF8"/>
    <w:rsid w:val="00BE0119"/>
    <w:rsid w:val="00BE57C5"/>
    <w:rsid w:val="00BF196D"/>
    <w:rsid w:val="00BF50C8"/>
    <w:rsid w:val="00C04218"/>
    <w:rsid w:val="00C054D9"/>
    <w:rsid w:val="00C117FD"/>
    <w:rsid w:val="00C12EB2"/>
    <w:rsid w:val="00C1621D"/>
    <w:rsid w:val="00C3411A"/>
    <w:rsid w:val="00C371EA"/>
    <w:rsid w:val="00C51810"/>
    <w:rsid w:val="00C52497"/>
    <w:rsid w:val="00C54BFD"/>
    <w:rsid w:val="00C6232C"/>
    <w:rsid w:val="00C64B5B"/>
    <w:rsid w:val="00C97C2F"/>
    <w:rsid w:val="00CB4E26"/>
    <w:rsid w:val="00CC0896"/>
    <w:rsid w:val="00CE200A"/>
    <w:rsid w:val="00CE4667"/>
    <w:rsid w:val="00CF2BE9"/>
    <w:rsid w:val="00CF3B07"/>
    <w:rsid w:val="00CF66B1"/>
    <w:rsid w:val="00D0039A"/>
    <w:rsid w:val="00D005C5"/>
    <w:rsid w:val="00D0397B"/>
    <w:rsid w:val="00D04C90"/>
    <w:rsid w:val="00D117C6"/>
    <w:rsid w:val="00D3140E"/>
    <w:rsid w:val="00D50B64"/>
    <w:rsid w:val="00D6053A"/>
    <w:rsid w:val="00D80443"/>
    <w:rsid w:val="00D81C3C"/>
    <w:rsid w:val="00D81DBA"/>
    <w:rsid w:val="00DA0477"/>
    <w:rsid w:val="00DA2535"/>
    <w:rsid w:val="00DB1FE7"/>
    <w:rsid w:val="00DB2437"/>
    <w:rsid w:val="00DB281C"/>
    <w:rsid w:val="00DC47A9"/>
    <w:rsid w:val="00E51F52"/>
    <w:rsid w:val="00E57389"/>
    <w:rsid w:val="00E60112"/>
    <w:rsid w:val="00E6377E"/>
    <w:rsid w:val="00E72E18"/>
    <w:rsid w:val="00E759C7"/>
    <w:rsid w:val="00E8442E"/>
    <w:rsid w:val="00E879AD"/>
    <w:rsid w:val="00E930C9"/>
    <w:rsid w:val="00EB2653"/>
    <w:rsid w:val="00EB5D1E"/>
    <w:rsid w:val="00EC08A5"/>
    <w:rsid w:val="00EC3792"/>
    <w:rsid w:val="00EE1A88"/>
    <w:rsid w:val="00F0144D"/>
    <w:rsid w:val="00F068A1"/>
    <w:rsid w:val="00F16625"/>
    <w:rsid w:val="00F16676"/>
    <w:rsid w:val="00F24FA6"/>
    <w:rsid w:val="00F3621B"/>
    <w:rsid w:val="00F47439"/>
    <w:rsid w:val="00F81631"/>
    <w:rsid w:val="00F85F05"/>
    <w:rsid w:val="00F95CEE"/>
    <w:rsid w:val="00FB7EC9"/>
    <w:rsid w:val="00FC3159"/>
    <w:rsid w:val="00FC3BCA"/>
    <w:rsid w:val="0A0323F2"/>
    <w:rsid w:val="299D4A37"/>
    <w:rsid w:val="30442D60"/>
    <w:rsid w:val="325C3185"/>
    <w:rsid w:val="36EC6BF2"/>
    <w:rsid w:val="42901689"/>
    <w:rsid w:val="5A4E4232"/>
    <w:rsid w:val="7441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75046"/>
  <w15:docId w15:val="{ED60FF5E-BADA-4DD3-BE43-A5B3BD92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A30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A3055"/>
    <w:rPr>
      <w:rFonts w:ascii="Wingdings 2" w:eastAsia="Wingdings 2" w:hAnsi="Wingdings 2" w:cs="Wingdings 2" w:hint="default"/>
      <w:color w:val="00000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8A3055"/>
    <w:pPr>
      <w:ind w:firstLineChars="200" w:firstLine="420"/>
    </w:pPr>
  </w:style>
  <w:style w:type="paragraph" w:customStyle="1" w:styleId="IPO">
    <w:name w:val="IPO正文"/>
    <w:basedOn w:val="a"/>
    <w:qFormat/>
    <w:rsid w:val="008A3055"/>
    <w:pPr>
      <w:snapToGrid w:val="0"/>
      <w:spacing w:beforeLines="50" w:afterLines="50"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header"/>
    <w:basedOn w:val="a"/>
    <w:link w:val="a5"/>
    <w:unhideWhenUsed/>
    <w:rsid w:val="0057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73A35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57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73A35"/>
    <w:rPr>
      <w:kern w:val="2"/>
      <w:sz w:val="18"/>
      <w:szCs w:val="18"/>
    </w:rPr>
  </w:style>
  <w:style w:type="table" w:styleId="a8">
    <w:name w:val="Table Grid"/>
    <w:basedOn w:val="a1"/>
    <w:rsid w:val="008B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普通 (Web)"/>
    <w:basedOn w:val="a"/>
    <w:uiPriority w:val="39"/>
    <w:qFormat/>
    <w:rsid w:val="00AE267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customStyle="1" w:styleId="1">
    <w:name w:val="网格型浅色1"/>
    <w:basedOn w:val="a1"/>
    <w:uiPriority w:val="40"/>
    <w:rsid w:val="008551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网格型浅色2"/>
    <w:basedOn w:val="a1"/>
    <w:uiPriority w:val="40"/>
    <w:rsid w:val="008040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semiHidden/>
    <w:unhideWhenUsed/>
    <w:rsid w:val="00FB7EC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FB7E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35091-2E00-4A50-A181-1EAD5C25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1551</Characters>
  <Application>Microsoft Office Word</Application>
  <DocSecurity>0</DocSecurity>
  <Lines>12</Lines>
  <Paragraphs>3</Paragraphs>
  <ScaleCrop>false</ScaleCrop>
  <Company>。。。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刘索</cp:lastModifiedBy>
  <cp:revision>8</cp:revision>
  <dcterms:created xsi:type="dcterms:W3CDTF">2020-08-20T14:01:00Z</dcterms:created>
  <dcterms:modified xsi:type="dcterms:W3CDTF">2020-08-21T06:29:00Z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